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07" w:rsidRDefault="00184107" w:rsidP="00184107">
      <w:pPr>
        <w:pStyle w:val="1"/>
        <w:shd w:val="clear" w:color="auto" w:fill="auto"/>
        <w:spacing w:after="0" w:line="270" w:lineRule="exact"/>
        <w:ind w:left="100"/>
      </w:pPr>
      <w:r>
        <w:t>Сведения</w:t>
      </w:r>
    </w:p>
    <w:p w:rsidR="00184107" w:rsidRDefault="00184107" w:rsidP="00184107">
      <w:pPr>
        <w:pStyle w:val="1"/>
        <w:shd w:val="clear" w:color="auto" w:fill="auto"/>
        <w:spacing w:after="342" w:line="270" w:lineRule="exact"/>
        <w:ind w:left="100"/>
      </w:pPr>
      <w:r>
        <w:t>о доходах, об имуществе и обязательствах имущественного характера депутатов  Иткульского сельсовета</w:t>
      </w:r>
    </w:p>
    <w:tbl>
      <w:tblPr>
        <w:tblOverlap w:val="never"/>
        <w:tblW w:w="157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37"/>
        <w:gridCol w:w="1134"/>
        <w:gridCol w:w="1341"/>
        <w:gridCol w:w="1105"/>
        <w:gridCol w:w="1418"/>
        <w:gridCol w:w="1664"/>
        <w:gridCol w:w="1356"/>
        <w:gridCol w:w="1114"/>
        <w:gridCol w:w="1464"/>
        <w:gridCol w:w="3022"/>
      </w:tblGrid>
      <w:tr w:rsidR="00184107" w:rsidTr="00184107">
        <w:trPr>
          <w:trHeight w:hRule="exact" w:val="119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190" w:lineRule="exact"/>
            </w:pPr>
            <w:r>
              <w:rPr>
                <w:rStyle w:val="95pt"/>
              </w:rPr>
              <w:t>ФИО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5" w:lineRule="exact"/>
              <w:ind w:left="400" w:hanging="260"/>
              <w:jc w:val="left"/>
            </w:pPr>
            <w:r>
              <w:rPr>
                <w:rStyle w:val="95pt"/>
              </w:rPr>
              <w:t>Общая сумма дохода за 2019 г. (руб.)'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0" w:lineRule="exact"/>
            </w:pPr>
            <w:r>
              <w:rPr>
                <w:rStyle w:val="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0" w:lineRule="exact"/>
            </w:pPr>
            <w:r>
              <w:rPr>
                <w:rStyle w:val="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0" w:lineRule="exact"/>
              <w:ind w:right="400"/>
              <w:jc w:val="right"/>
            </w:pPr>
            <w:r>
              <w:rPr>
                <w:rStyle w:val="95pt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95pt"/>
                <w:vertAlign w:val="superscript"/>
              </w:rPr>
              <w:footnoteReference w:id="2"/>
            </w:r>
            <w:r>
              <w:rPr>
                <w:rStyle w:val="95pt"/>
              </w:rPr>
              <w:t xml:space="preserve"> (вид приобретенного имущества, источники*)</w:t>
            </w:r>
          </w:p>
        </w:tc>
      </w:tr>
      <w:tr w:rsidR="00184107" w:rsidTr="00184107">
        <w:trPr>
          <w:trHeight w:hRule="exact" w:val="691"/>
        </w:trPr>
        <w:tc>
          <w:tcPr>
            <w:tcW w:w="21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4107" w:rsidRDefault="00184107" w:rsidP="00184107">
            <w:pPr>
              <w:framePr w:w="15715" w:wrap="notBeside" w:vAnchor="text" w:hAnchor="page" w:x="541" w:y="643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84107" w:rsidRDefault="00184107" w:rsidP="00184107">
            <w:pPr>
              <w:framePr w:w="15715" w:wrap="notBeside" w:vAnchor="text" w:hAnchor="page" w:x="541" w:y="643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0" w:lineRule="exact"/>
              <w:jc w:val="both"/>
            </w:pPr>
            <w:r>
              <w:rPr>
                <w:rStyle w:val="95pt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line="190" w:lineRule="exact"/>
              <w:ind w:left="300"/>
              <w:jc w:val="left"/>
            </w:pPr>
            <w:r>
              <w:rPr>
                <w:rStyle w:val="95pt"/>
              </w:rPr>
              <w:t>Площадь</w:t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5pt"/>
              </w:rPr>
              <w:t>Страна</w:t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5pt"/>
              </w:rPr>
              <w:t>располо</w:t>
            </w:r>
            <w:r>
              <w:rPr>
                <w:rStyle w:val="95pt"/>
              </w:rPr>
              <w:softHyphen/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жения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line="190" w:lineRule="exact"/>
            </w:pPr>
            <w:r>
              <w:rPr>
                <w:rStyle w:val="95pt"/>
              </w:rPr>
              <w:t>Транспортные</w:t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средства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30" w:lineRule="exact"/>
              <w:jc w:val="both"/>
            </w:pPr>
            <w:r>
              <w:rPr>
                <w:rStyle w:val="95pt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95pt"/>
              </w:rPr>
              <w:t>Площадь</w:t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(кв.м.)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Страна</w:t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располо</w:t>
            </w:r>
            <w:r>
              <w:rPr>
                <w:rStyle w:val="95pt"/>
              </w:rPr>
              <w:softHyphen/>
            </w:r>
          </w:p>
          <w:p w:rsidR="00184107" w:rsidRPr="003A46DE" w:rsidRDefault="00184107" w:rsidP="00184107">
            <w:pPr>
              <w:pStyle w:val="1"/>
              <w:framePr w:w="15715" w:wrap="notBeside" w:vAnchor="text" w:hAnchor="page" w:x="541" w:y="643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жения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107" w:rsidRDefault="00184107" w:rsidP="00184107">
            <w:pPr>
              <w:framePr w:w="15715" w:wrap="notBeside" w:vAnchor="text" w:hAnchor="page" w:x="541" w:y="643"/>
              <w:rPr>
                <w:sz w:val="10"/>
                <w:szCs w:val="10"/>
              </w:rPr>
            </w:pPr>
          </w:p>
        </w:tc>
      </w:tr>
      <w:tr w:rsidR="00184107" w:rsidTr="00184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137" w:type="dxa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Церенова Вера Ивановна</w:t>
            </w:r>
          </w:p>
        </w:tc>
        <w:tc>
          <w:tcPr>
            <w:tcW w:w="13618" w:type="dxa"/>
            <w:gridSpan w:val="9"/>
            <w:vMerge w:val="restart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184107" w:rsidTr="00184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37" w:type="dxa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(супруг)</w:t>
            </w:r>
          </w:p>
        </w:tc>
        <w:tc>
          <w:tcPr>
            <w:tcW w:w="13618" w:type="dxa"/>
            <w:gridSpan w:val="9"/>
            <w:vMerge/>
          </w:tcPr>
          <w:p w:rsidR="00184107" w:rsidRDefault="00184107" w:rsidP="00184107">
            <w:pPr>
              <w:framePr w:w="15715" w:wrap="notBeside" w:vAnchor="text" w:hAnchor="page" w:x="541" w:y="643"/>
            </w:pPr>
          </w:p>
        </w:tc>
      </w:tr>
      <w:tr w:rsidR="00184107" w:rsidTr="00184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25"/>
        </w:trPr>
        <w:tc>
          <w:tcPr>
            <w:tcW w:w="2137" w:type="dxa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Константинова Елена Васильевна</w:t>
            </w:r>
          </w:p>
        </w:tc>
        <w:tc>
          <w:tcPr>
            <w:tcW w:w="13618" w:type="dxa"/>
            <w:gridSpan w:val="9"/>
            <w:vMerge w:val="restart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184107" w:rsidTr="00184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37" w:type="dxa"/>
          </w:tcPr>
          <w:p w:rsidR="00184107" w:rsidRDefault="00184107" w:rsidP="00184107">
            <w:pPr>
              <w:framePr w:w="15715" w:wrap="notBeside" w:vAnchor="text" w:hAnchor="page" w:x="541" w:y="643"/>
            </w:pPr>
            <w:r>
              <w:t>(супруг)</w:t>
            </w:r>
          </w:p>
        </w:tc>
        <w:tc>
          <w:tcPr>
            <w:tcW w:w="13618" w:type="dxa"/>
            <w:gridSpan w:val="9"/>
            <w:vMerge/>
          </w:tcPr>
          <w:p w:rsidR="00184107" w:rsidRDefault="00184107" w:rsidP="00184107">
            <w:pPr>
              <w:framePr w:w="15715" w:wrap="notBeside" w:vAnchor="text" w:hAnchor="page" w:x="541" w:y="643"/>
            </w:pPr>
          </w:p>
        </w:tc>
      </w:tr>
      <w:tr w:rsidR="00184107" w:rsidTr="001841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2137" w:type="dxa"/>
          </w:tcPr>
          <w:p w:rsidR="00184107" w:rsidRDefault="00993C12" w:rsidP="00184107">
            <w:pPr>
              <w:framePr w:w="15715" w:wrap="notBeside" w:vAnchor="text" w:hAnchor="page" w:x="541" w:y="643"/>
            </w:pPr>
            <w:r>
              <w:t>Петрова Наталья Валентиновна</w:t>
            </w:r>
          </w:p>
        </w:tc>
        <w:tc>
          <w:tcPr>
            <w:tcW w:w="13618" w:type="dxa"/>
            <w:gridSpan w:val="9"/>
          </w:tcPr>
          <w:p w:rsidR="00184107" w:rsidRDefault="00184107" w:rsidP="00184107">
            <w:pPr>
              <w:framePr w:w="15715" w:wrap="notBeside" w:vAnchor="text" w:hAnchor="page" w:x="541" w:y="643"/>
            </w:pPr>
          </w:p>
          <w:p w:rsidR="00184107" w:rsidRDefault="00993C12" w:rsidP="00184107">
            <w:pPr>
              <w:framePr w:w="15715" w:wrap="notBeside" w:vAnchor="text" w:hAnchor="page" w:x="541" w:y="643"/>
            </w:pPr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</w:t>
            </w:r>
          </w:p>
          <w:p w:rsidR="00184107" w:rsidRDefault="00184107" w:rsidP="00184107">
            <w:pPr>
              <w:framePr w:w="15715" w:wrap="notBeside" w:vAnchor="text" w:hAnchor="page" w:x="541" w:y="643"/>
            </w:pPr>
          </w:p>
          <w:p w:rsidR="00184107" w:rsidRDefault="00184107" w:rsidP="00184107">
            <w:pPr>
              <w:framePr w:w="15715" w:wrap="notBeside" w:vAnchor="text" w:hAnchor="page" w:x="541" w:y="643"/>
            </w:pPr>
          </w:p>
        </w:tc>
      </w:tr>
    </w:tbl>
    <w:p w:rsidR="00594770" w:rsidRDefault="00594770" w:rsidP="00594770">
      <w:pPr>
        <w:pStyle w:val="1"/>
        <w:shd w:val="clear" w:color="auto" w:fill="auto"/>
        <w:spacing w:after="246" w:line="270" w:lineRule="exact"/>
        <w:ind w:left="100"/>
      </w:pPr>
      <w:r>
        <w:t>за период с 1 января по 31 декабря 2019 года</w:t>
      </w:r>
    </w:p>
    <w:tbl>
      <w:tblPr>
        <w:tblW w:w="157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37"/>
        <w:gridCol w:w="1134"/>
        <w:gridCol w:w="1341"/>
        <w:gridCol w:w="1105"/>
        <w:gridCol w:w="1418"/>
        <w:gridCol w:w="1664"/>
        <w:gridCol w:w="1356"/>
        <w:gridCol w:w="1114"/>
        <w:gridCol w:w="1464"/>
        <w:gridCol w:w="3022"/>
      </w:tblGrid>
      <w:tr w:rsidR="00594770" w:rsidRPr="003A46DE" w:rsidTr="00594770">
        <w:trPr>
          <w:trHeight w:hRule="exact" w:val="1190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190" w:lineRule="exact"/>
            </w:pPr>
            <w:r>
              <w:rPr>
                <w:rStyle w:val="95pt"/>
              </w:rPr>
              <w:lastRenderedPageBreak/>
              <w:t>ФИО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5" w:lineRule="exact"/>
              <w:ind w:left="400" w:hanging="260"/>
              <w:jc w:val="left"/>
            </w:pPr>
            <w:r>
              <w:rPr>
                <w:rStyle w:val="95pt"/>
              </w:rPr>
              <w:t>Общая сумма дохода за 2019 г. (руб.)'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0" w:lineRule="exact"/>
            </w:pPr>
            <w:r>
              <w:rPr>
                <w:rStyle w:val="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0" w:lineRule="exact"/>
            </w:pPr>
            <w:r>
              <w:rPr>
                <w:rStyle w:val="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0" w:lineRule="exact"/>
              <w:ind w:right="400"/>
              <w:jc w:val="right"/>
            </w:pPr>
            <w:r>
              <w:rPr>
                <w:rStyle w:val="95pt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95pt"/>
                <w:vertAlign w:val="superscript"/>
              </w:rPr>
              <w:footnoteReference w:id="3"/>
            </w:r>
            <w:r>
              <w:rPr>
                <w:rStyle w:val="95pt"/>
              </w:rPr>
              <w:t xml:space="preserve"> (вид приобретенного имущества, источники*)</w:t>
            </w:r>
          </w:p>
        </w:tc>
      </w:tr>
      <w:tr w:rsidR="00594770" w:rsidTr="00594770">
        <w:trPr>
          <w:trHeight w:hRule="exact" w:val="691"/>
        </w:trPr>
        <w:tc>
          <w:tcPr>
            <w:tcW w:w="21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4770" w:rsidRDefault="00594770" w:rsidP="00594770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94770" w:rsidRDefault="00594770" w:rsidP="00594770"/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0" w:lineRule="exact"/>
              <w:jc w:val="both"/>
            </w:pPr>
            <w:r>
              <w:rPr>
                <w:rStyle w:val="95pt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line="190" w:lineRule="exact"/>
              <w:ind w:left="300"/>
              <w:jc w:val="left"/>
            </w:pPr>
            <w:r>
              <w:rPr>
                <w:rStyle w:val="95pt"/>
              </w:rPr>
              <w:t>Площадь</w:t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5pt"/>
              </w:rPr>
              <w:t>Страна</w:t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5pt"/>
              </w:rPr>
              <w:t>располо</w:t>
            </w:r>
            <w:r>
              <w:rPr>
                <w:rStyle w:val="95pt"/>
              </w:rPr>
              <w:softHyphen/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жения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line="190" w:lineRule="exact"/>
            </w:pPr>
            <w:r>
              <w:rPr>
                <w:rStyle w:val="95pt"/>
              </w:rPr>
              <w:t>Транспортные</w:t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средства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30" w:lineRule="exact"/>
              <w:jc w:val="both"/>
            </w:pPr>
            <w:r>
              <w:rPr>
                <w:rStyle w:val="95pt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95pt"/>
              </w:rPr>
              <w:t>Площадь</w:t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5pt"/>
              </w:rPr>
              <w:t>(кв.м.)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Страна</w:t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располо</w:t>
            </w:r>
            <w:r>
              <w:rPr>
                <w:rStyle w:val="95pt"/>
              </w:rPr>
              <w:softHyphen/>
            </w:r>
          </w:p>
          <w:p w:rsidR="00594770" w:rsidRPr="003A46DE" w:rsidRDefault="00594770" w:rsidP="00594770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5pt"/>
              </w:rPr>
              <w:t>жения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4770" w:rsidRDefault="00594770" w:rsidP="00594770">
            <w:pPr>
              <w:rPr>
                <w:sz w:val="10"/>
                <w:szCs w:val="10"/>
              </w:rPr>
            </w:pPr>
          </w:p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56"/>
        </w:trPr>
        <w:tc>
          <w:tcPr>
            <w:tcW w:w="2137" w:type="dxa"/>
          </w:tcPr>
          <w:p w:rsidR="00594770" w:rsidRDefault="00594770" w:rsidP="00594770">
            <w:r>
              <w:t>Шворень Татьяна Владимировна</w:t>
            </w:r>
          </w:p>
        </w:tc>
        <w:tc>
          <w:tcPr>
            <w:tcW w:w="13618" w:type="dxa"/>
            <w:gridSpan w:val="9"/>
            <w:vMerge w:val="restart"/>
          </w:tcPr>
          <w:p w:rsidR="00594770" w:rsidRDefault="00594770" w:rsidP="00594770"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37" w:type="dxa"/>
          </w:tcPr>
          <w:p w:rsidR="00594770" w:rsidRDefault="00594770" w:rsidP="00594770">
            <w:r>
              <w:t>(супруг)</w:t>
            </w:r>
          </w:p>
        </w:tc>
        <w:tc>
          <w:tcPr>
            <w:tcW w:w="13618" w:type="dxa"/>
            <w:gridSpan w:val="9"/>
            <w:vMerge/>
          </w:tcPr>
          <w:p w:rsidR="00594770" w:rsidRDefault="00594770" w:rsidP="00594770"/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25"/>
        </w:trPr>
        <w:tc>
          <w:tcPr>
            <w:tcW w:w="2137" w:type="dxa"/>
          </w:tcPr>
          <w:p w:rsidR="00594770" w:rsidRDefault="00594770" w:rsidP="00594770">
            <w:r>
              <w:t>Бородько Людмила Алексеевна</w:t>
            </w:r>
          </w:p>
        </w:tc>
        <w:tc>
          <w:tcPr>
            <w:tcW w:w="13618" w:type="dxa"/>
            <w:gridSpan w:val="9"/>
            <w:vMerge w:val="restart"/>
          </w:tcPr>
          <w:p w:rsidR="00594770" w:rsidRDefault="00594770" w:rsidP="00594770"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37" w:type="dxa"/>
          </w:tcPr>
          <w:p w:rsidR="00594770" w:rsidRDefault="00594770" w:rsidP="00594770">
            <w:r>
              <w:t>(супруг)</w:t>
            </w:r>
          </w:p>
        </w:tc>
        <w:tc>
          <w:tcPr>
            <w:tcW w:w="13618" w:type="dxa"/>
            <w:gridSpan w:val="9"/>
            <w:vMerge/>
          </w:tcPr>
          <w:p w:rsidR="00594770" w:rsidRDefault="00594770" w:rsidP="00594770"/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5"/>
        </w:trPr>
        <w:tc>
          <w:tcPr>
            <w:tcW w:w="2137" w:type="dxa"/>
          </w:tcPr>
          <w:p w:rsidR="00594770" w:rsidRDefault="00594770" w:rsidP="00594770">
            <w:r>
              <w:t>Клёц Надежда Александровна</w:t>
            </w:r>
          </w:p>
        </w:tc>
        <w:tc>
          <w:tcPr>
            <w:tcW w:w="13618" w:type="dxa"/>
            <w:gridSpan w:val="9"/>
            <w:vMerge w:val="restart"/>
          </w:tcPr>
          <w:p w:rsidR="00594770" w:rsidRDefault="00594770" w:rsidP="00594770"/>
          <w:p w:rsidR="00594770" w:rsidRDefault="00594770" w:rsidP="00594770"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</w:t>
            </w:r>
          </w:p>
          <w:p w:rsidR="00594770" w:rsidRDefault="00594770" w:rsidP="00594770"/>
          <w:p w:rsidR="00594770" w:rsidRDefault="00594770" w:rsidP="00594770"/>
        </w:tc>
      </w:tr>
      <w:tr w:rsidR="00594770" w:rsidTr="005947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1"/>
        </w:trPr>
        <w:tc>
          <w:tcPr>
            <w:tcW w:w="2137" w:type="dxa"/>
          </w:tcPr>
          <w:p w:rsidR="00594770" w:rsidRDefault="00594770" w:rsidP="00594770">
            <w:r>
              <w:t>супруг</w:t>
            </w:r>
          </w:p>
        </w:tc>
        <w:tc>
          <w:tcPr>
            <w:tcW w:w="13618" w:type="dxa"/>
            <w:gridSpan w:val="9"/>
            <w:vMerge/>
          </w:tcPr>
          <w:p w:rsidR="00594770" w:rsidRDefault="00594770" w:rsidP="00594770"/>
        </w:tc>
      </w:tr>
    </w:tbl>
    <w:p w:rsidR="006A6586" w:rsidRDefault="006A6586" w:rsidP="00594770">
      <w:pPr>
        <w:jc w:val="center"/>
      </w:pPr>
    </w:p>
    <w:p w:rsidR="00496E9F" w:rsidRDefault="00496E9F" w:rsidP="00594770">
      <w:pPr>
        <w:jc w:val="center"/>
      </w:pPr>
    </w:p>
    <w:tbl>
      <w:tblPr>
        <w:tblW w:w="157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5"/>
        <w:gridCol w:w="1133"/>
        <w:gridCol w:w="1341"/>
        <w:gridCol w:w="1105"/>
        <w:gridCol w:w="1418"/>
        <w:gridCol w:w="1663"/>
        <w:gridCol w:w="1356"/>
        <w:gridCol w:w="1114"/>
        <w:gridCol w:w="1464"/>
        <w:gridCol w:w="3021"/>
      </w:tblGrid>
      <w:tr w:rsidR="00496E9F" w:rsidTr="00496E9F">
        <w:trPr>
          <w:trHeight w:hRule="exact" w:val="1190"/>
        </w:trPr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190" w:lineRule="exact"/>
            </w:pPr>
            <w:r>
              <w:rPr>
                <w:rStyle w:val="9"/>
              </w:rPr>
              <w:lastRenderedPageBreak/>
              <w:t>ФИО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5" w:lineRule="exact"/>
              <w:ind w:left="400" w:hanging="260"/>
              <w:jc w:val="left"/>
            </w:pPr>
            <w:r>
              <w:rPr>
                <w:rStyle w:val="9"/>
              </w:rPr>
              <w:t>Общая сумма дохода за 2019 г. (руб.)'</w:t>
            </w:r>
          </w:p>
        </w:tc>
        <w:tc>
          <w:tcPr>
            <w:tcW w:w="55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0" w:lineRule="exact"/>
            </w:pPr>
            <w:r>
              <w:rPr>
                <w:rStyle w:val="9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0" w:lineRule="exact"/>
            </w:pPr>
            <w:r>
              <w:rPr>
                <w:rStyle w:val="9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0" w:lineRule="exact"/>
              <w:ind w:right="400"/>
              <w:jc w:val="right"/>
            </w:pPr>
            <w:r>
              <w:rPr>
                <w:rStyle w:val="9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9"/>
                <w:vertAlign w:val="superscript"/>
              </w:rPr>
              <w:footnoteReference w:id="4"/>
            </w:r>
            <w:r>
              <w:rPr>
                <w:rStyle w:val="9"/>
              </w:rPr>
              <w:t xml:space="preserve"> (вид приобретенного имущества, источники*)</w:t>
            </w:r>
          </w:p>
        </w:tc>
      </w:tr>
      <w:tr w:rsidR="00496E9F" w:rsidTr="00496E9F">
        <w:trPr>
          <w:trHeight w:hRule="exact" w:val="691"/>
        </w:trPr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96E9F" w:rsidRDefault="00496E9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96E9F" w:rsidRDefault="00496E9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7"/>
                <w:szCs w:val="27"/>
                <w:lang w:eastAsia="en-US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0" w:lineRule="exact"/>
              <w:jc w:val="both"/>
            </w:pPr>
            <w:r>
              <w:rPr>
                <w:rStyle w:val="9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line="190" w:lineRule="exact"/>
              <w:ind w:left="300"/>
              <w:jc w:val="left"/>
            </w:pPr>
            <w:r>
              <w:rPr>
                <w:rStyle w:val="9"/>
              </w:rPr>
              <w:t>Площадь</w:t>
            </w:r>
          </w:p>
          <w:p w:rsidR="00496E9F" w:rsidRDefault="00496E9F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"/>
              </w:rPr>
              <w:t>Страна</w:t>
            </w:r>
          </w:p>
          <w:p w:rsidR="00496E9F" w:rsidRDefault="00496E9F">
            <w:pPr>
              <w:pStyle w:val="1"/>
              <w:shd w:val="clear" w:color="auto" w:fill="auto"/>
              <w:spacing w:after="0" w:line="226" w:lineRule="exact"/>
              <w:ind w:left="260"/>
              <w:jc w:val="left"/>
            </w:pPr>
            <w:r>
              <w:rPr>
                <w:rStyle w:val="9"/>
              </w:rPr>
              <w:t>располо</w:t>
            </w:r>
            <w:r>
              <w:rPr>
                <w:rStyle w:val="9"/>
              </w:rPr>
              <w:softHyphen/>
            </w:r>
          </w:p>
          <w:p w:rsidR="00496E9F" w:rsidRDefault="00496E9F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"/>
              </w:rPr>
              <w:t>жения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line="190" w:lineRule="exact"/>
            </w:pPr>
            <w:r>
              <w:rPr>
                <w:rStyle w:val="9"/>
              </w:rPr>
              <w:t>Транспортные</w:t>
            </w:r>
          </w:p>
          <w:p w:rsidR="00496E9F" w:rsidRDefault="00496E9F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"/>
              </w:rPr>
              <w:t>средства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30" w:lineRule="exact"/>
              <w:jc w:val="both"/>
            </w:pPr>
            <w:r>
              <w:rPr>
                <w:rStyle w:val="9"/>
              </w:rPr>
              <w:t>Вид объектов недвижимости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line="190" w:lineRule="exact"/>
              <w:ind w:left="240"/>
              <w:jc w:val="left"/>
            </w:pPr>
            <w:r>
              <w:rPr>
                <w:rStyle w:val="9"/>
              </w:rPr>
              <w:t>Площадь</w:t>
            </w:r>
          </w:p>
          <w:p w:rsidR="00496E9F" w:rsidRDefault="00496E9F">
            <w:pPr>
              <w:pStyle w:val="1"/>
              <w:shd w:val="clear" w:color="auto" w:fill="auto"/>
              <w:spacing w:before="60" w:after="0" w:line="190" w:lineRule="exact"/>
            </w:pPr>
            <w:r>
              <w:rPr>
                <w:rStyle w:val="9"/>
              </w:rPr>
              <w:t>(кв.м.)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96E9F" w:rsidRDefault="00496E9F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"/>
              </w:rPr>
              <w:t>Страна</w:t>
            </w:r>
          </w:p>
          <w:p w:rsidR="00496E9F" w:rsidRDefault="00496E9F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"/>
              </w:rPr>
              <w:t>располо</w:t>
            </w:r>
            <w:r>
              <w:rPr>
                <w:rStyle w:val="9"/>
              </w:rPr>
              <w:softHyphen/>
            </w:r>
          </w:p>
          <w:p w:rsidR="00496E9F" w:rsidRDefault="00496E9F">
            <w:pPr>
              <w:pStyle w:val="1"/>
              <w:shd w:val="clear" w:color="auto" w:fill="auto"/>
              <w:spacing w:after="0" w:line="226" w:lineRule="exact"/>
            </w:pPr>
            <w:r>
              <w:rPr>
                <w:rStyle w:val="9"/>
              </w:rPr>
              <w:t>жения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96E9F" w:rsidRDefault="00496E9F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496E9F" w:rsidTr="00496E9F">
        <w:trPr>
          <w:trHeight w:val="956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Петров Виктор Михайлович</w:t>
            </w:r>
          </w:p>
        </w:tc>
        <w:tc>
          <w:tcPr>
            <w:tcW w:w="1361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496E9F" w:rsidTr="00496E9F">
        <w:trPr>
          <w:trHeight w:val="46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(супруга)</w:t>
            </w:r>
          </w:p>
        </w:tc>
        <w:tc>
          <w:tcPr>
            <w:tcW w:w="1361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9F" w:rsidRDefault="00496E9F">
            <w:pPr>
              <w:widowControl/>
            </w:pPr>
          </w:p>
        </w:tc>
      </w:tr>
      <w:tr w:rsidR="00496E9F" w:rsidTr="00496E9F">
        <w:trPr>
          <w:trHeight w:val="112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Сиваченко Игорь Викторович</w:t>
            </w:r>
          </w:p>
        </w:tc>
        <w:tc>
          <w:tcPr>
            <w:tcW w:w="1361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Уведомление об отсутствии фактов совершения в отчетном периоде сделок по приобретению земельного участка, другого объекта недвижимости, транспортного средства, ценных бумаг, акций  (долей участия, паев в уставных (складочных) капиталах организаций)</w:t>
            </w:r>
          </w:p>
        </w:tc>
      </w:tr>
      <w:tr w:rsidR="00496E9F" w:rsidTr="00496E9F">
        <w:trPr>
          <w:trHeight w:val="465"/>
        </w:trPr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6E9F" w:rsidRDefault="00496E9F">
            <w:pPr>
              <w:spacing w:line="276" w:lineRule="auto"/>
            </w:pPr>
            <w:r>
              <w:t>(супруга)</w:t>
            </w:r>
          </w:p>
        </w:tc>
        <w:tc>
          <w:tcPr>
            <w:tcW w:w="1361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E9F" w:rsidRDefault="00496E9F">
            <w:pPr>
              <w:widowControl/>
            </w:pPr>
          </w:p>
        </w:tc>
      </w:tr>
    </w:tbl>
    <w:p w:rsidR="00496E9F" w:rsidRDefault="00496E9F" w:rsidP="00594770">
      <w:pPr>
        <w:jc w:val="center"/>
      </w:pPr>
    </w:p>
    <w:sectPr w:rsidR="00496E9F" w:rsidSect="001841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424" w:rsidRDefault="007E2424" w:rsidP="00184107">
      <w:r>
        <w:separator/>
      </w:r>
    </w:p>
  </w:endnote>
  <w:endnote w:type="continuationSeparator" w:id="1">
    <w:p w:rsidR="007E2424" w:rsidRDefault="007E2424" w:rsidP="00184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424" w:rsidRDefault="007E2424" w:rsidP="00184107">
      <w:r>
        <w:separator/>
      </w:r>
    </w:p>
  </w:footnote>
  <w:footnote w:type="continuationSeparator" w:id="1">
    <w:p w:rsidR="007E2424" w:rsidRDefault="007E2424" w:rsidP="00184107">
      <w:r>
        <w:continuationSeparator/>
      </w:r>
    </w:p>
  </w:footnote>
  <w:footnote w:id="2">
    <w:p w:rsidR="00184107" w:rsidRDefault="00184107" w:rsidP="00184107">
      <w:pPr>
        <w:pStyle w:val="a4"/>
        <w:shd w:val="clear" w:color="auto" w:fill="auto"/>
        <w:tabs>
          <w:tab w:val="left" w:pos="560"/>
        </w:tabs>
        <w:ind w:left="440" w:right="680"/>
        <w:jc w:val="left"/>
      </w:pPr>
      <w:r>
        <w:rPr>
          <w:vertAlign w:val="superscript"/>
        </w:rPr>
        <w:footnoteRef/>
      </w:r>
      <w:r>
        <w:tab/>
        <w:t>Сведения указываются, если сумма сделки превышает общий доход лица, замещающего государственную должность Новосибирской области, гражданского служащего и его супруги (супруга) за три последних года, предшествующих совершению сделки.</w:t>
      </w:r>
    </w:p>
    <w:p w:rsidR="00184107" w:rsidRDefault="00184107" w:rsidP="00184107">
      <w:pPr>
        <w:pStyle w:val="a4"/>
        <w:shd w:val="clear" w:color="auto" w:fill="auto"/>
        <w:ind w:left="440" w:right="680"/>
        <w:jc w:val="left"/>
      </w:pPr>
      <w:r>
        <w:t>* 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кредит.</w:t>
      </w:r>
    </w:p>
    <w:p w:rsidR="00184107" w:rsidRDefault="00184107" w:rsidP="00184107">
      <w:pPr>
        <w:pStyle w:val="a4"/>
        <w:shd w:val="clear" w:color="auto" w:fill="auto"/>
        <w:ind w:left="440" w:right="680"/>
        <w:jc w:val="left"/>
      </w:pPr>
    </w:p>
    <w:p w:rsidR="00184107" w:rsidRDefault="00184107" w:rsidP="00184107">
      <w:pPr>
        <w:pStyle w:val="a4"/>
        <w:shd w:val="clear" w:color="auto" w:fill="auto"/>
        <w:ind w:left="440" w:right="680"/>
        <w:jc w:val="left"/>
      </w:pPr>
    </w:p>
  </w:footnote>
  <w:footnote w:id="3">
    <w:p w:rsidR="00594770" w:rsidRDefault="00594770" w:rsidP="00496E9F">
      <w:pPr>
        <w:pStyle w:val="a4"/>
        <w:shd w:val="clear" w:color="auto" w:fill="auto"/>
        <w:tabs>
          <w:tab w:val="left" w:pos="560"/>
        </w:tabs>
        <w:ind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  <w:p w:rsidR="00594770" w:rsidRDefault="00594770" w:rsidP="00594770">
      <w:pPr>
        <w:pStyle w:val="a4"/>
        <w:shd w:val="clear" w:color="auto" w:fill="auto"/>
        <w:ind w:left="440" w:right="680"/>
        <w:jc w:val="left"/>
      </w:pPr>
    </w:p>
  </w:footnote>
  <w:footnote w:id="4">
    <w:p w:rsidR="00496E9F" w:rsidRDefault="00496E9F" w:rsidP="00496E9F">
      <w:pPr>
        <w:pStyle w:val="a4"/>
        <w:shd w:val="clear" w:color="auto" w:fill="auto"/>
        <w:tabs>
          <w:tab w:val="left" w:pos="560"/>
        </w:tabs>
        <w:ind w:left="440" w:right="680"/>
        <w:jc w:val="left"/>
      </w:pPr>
      <w:r>
        <w:rPr>
          <w:vertAlign w:val="superscript"/>
        </w:rPr>
        <w:footnoteRef/>
      </w:r>
      <w:r>
        <w:tab/>
        <w:t>Сведения указываются, если сумма сделки превышает общий доход лица, замещающего государственную должность Новосибирской области, гражданского служащего и его супруги (супруга) за три последних года, предшествующих совершению сделки.</w:t>
      </w:r>
    </w:p>
    <w:p w:rsidR="00496E9F" w:rsidRDefault="00496E9F" w:rsidP="00496E9F">
      <w:pPr>
        <w:pStyle w:val="a4"/>
        <w:shd w:val="clear" w:color="auto" w:fill="auto"/>
        <w:ind w:left="440" w:right="680"/>
        <w:jc w:val="left"/>
      </w:pPr>
      <w:r>
        <w:t>* 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кредит.</w:t>
      </w:r>
    </w:p>
    <w:p w:rsidR="00496E9F" w:rsidRDefault="00496E9F" w:rsidP="00496E9F">
      <w:pPr>
        <w:pStyle w:val="a4"/>
        <w:shd w:val="clear" w:color="auto" w:fill="auto"/>
        <w:ind w:left="440" w:right="680"/>
        <w:jc w:val="left"/>
      </w:pPr>
    </w:p>
    <w:p w:rsidR="00496E9F" w:rsidRDefault="00496E9F" w:rsidP="00496E9F">
      <w:pPr>
        <w:pStyle w:val="a4"/>
        <w:shd w:val="clear" w:color="auto" w:fill="auto"/>
        <w:ind w:left="440" w:right="680"/>
        <w:jc w:val="lef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107"/>
    <w:rsid w:val="00184107"/>
    <w:rsid w:val="001C50C1"/>
    <w:rsid w:val="00203AC3"/>
    <w:rsid w:val="004239DB"/>
    <w:rsid w:val="00496E9F"/>
    <w:rsid w:val="00594770"/>
    <w:rsid w:val="006A6586"/>
    <w:rsid w:val="00737618"/>
    <w:rsid w:val="007E2424"/>
    <w:rsid w:val="00993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410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link w:val="a4"/>
    <w:rsid w:val="0018410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Основной текст_"/>
    <w:link w:val="1"/>
    <w:rsid w:val="0018410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95pt">
    <w:name w:val="Основной текст + 9;5 pt;Не полужирный"/>
    <w:rsid w:val="0018410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a4">
    <w:name w:val="Сноска"/>
    <w:basedOn w:val="a"/>
    <w:link w:val="a3"/>
    <w:rsid w:val="00184107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">
    <w:name w:val="Основной текст1"/>
    <w:basedOn w:val="a"/>
    <w:link w:val="a5"/>
    <w:rsid w:val="00184107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9">
    <w:name w:val="Основной текст + 9"/>
    <w:aliases w:val="5 pt,Не полужирный"/>
    <w:rsid w:val="00496E9F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6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АДМИНИСТРАТОР_</dc:creator>
  <cp:lastModifiedBy>АДМИНИСТРАТОР_</cp:lastModifiedBy>
  <cp:revision>5</cp:revision>
  <dcterms:created xsi:type="dcterms:W3CDTF">2020-03-11T05:17:00Z</dcterms:created>
  <dcterms:modified xsi:type="dcterms:W3CDTF">2020-03-16T05:38:00Z</dcterms:modified>
</cp:coreProperties>
</file>